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222" w:rsidRDefault="00A21222" w:rsidP="00A21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 тематическое планирование по алгебре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8"/>
        <w:gridCol w:w="849"/>
        <w:gridCol w:w="799"/>
        <w:gridCol w:w="2461"/>
        <w:gridCol w:w="283"/>
        <w:gridCol w:w="3402"/>
        <w:gridCol w:w="2693"/>
        <w:gridCol w:w="1701"/>
        <w:gridCol w:w="1524"/>
      </w:tblGrid>
      <w:tr w:rsidR="00A21222" w:rsidRPr="00CC4118" w:rsidTr="00F41FDC">
        <w:tc>
          <w:tcPr>
            <w:tcW w:w="848" w:type="dxa"/>
            <w:vMerge w:val="restart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648" w:type="dxa"/>
            <w:gridSpan w:val="2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461" w:type="dxa"/>
            <w:vMerge w:val="restart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8079" w:type="dxa"/>
            <w:gridSpan w:val="4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1524" w:type="dxa"/>
            <w:vMerge w:val="restart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A21222" w:rsidRPr="00CC4118" w:rsidTr="00F41FDC">
        <w:tc>
          <w:tcPr>
            <w:tcW w:w="848" w:type="dxa"/>
            <w:vMerge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99" w:type="dxa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461" w:type="dxa"/>
            <w:vMerge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A21222" w:rsidRPr="00CC4118" w:rsidRDefault="00A21222" w:rsidP="00A2122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693" w:type="dxa"/>
          </w:tcPr>
          <w:p w:rsidR="00A21222" w:rsidRPr="00CC4118" w:rsidRDefault="00A21222" w:rsidP="00A2122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proofErr w:type="spellStart"/>
            <w:r w:rsidRPr="00CC4118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701" w:type="dxa"/>
          </w:tcPr>
          <w:p w:rsidR="00A21222" w:rsidRPr="00CC4118" w:rsidRDefault="00A21222" w:rsidP="00A2122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524" w:type="dxa"/>
            <w:vMerge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1222" w:rsidRPr="00CC4118" w:rsidTr="00365EB9">
        <w:tc>
          <w:tcPr>
            <w:tcW w:w="848" w:type="dxa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12" w:type="dxa"/>
            <w:gridSpan w:val="8"/>
          </w:tcPr>
          <w:p w:rsidR="00A21222" w:rsidRPr="00CC4118" w:rsidRDefault="00A21222" w:rsidP="00A2122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1.СВОЙСТВА ФУНКЦИЙ. КВАДРАТИЧНАЯ ФУНКЦИЯ – 22 ч.</w:t>
            </w:r>
          </w:p>
        </w:tc>
      </w:tr>
      <w:tr w:rsidR="004D2038" w:rsidRPr="00CC4118" w:rsidTr="00F41FDC">
        <w:tc>
          <w:tcPr>
            <w:tcW w:w="848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02.09</w:t>
            </w:r>
          </w:p>
        </w:tc>
        <w:tc>
          <w:tcPr>
            <w:tcW w:w="799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Функция. Область определений и область значений функции.</w:t>
            </w:r>
          </w:p>
        </w:tc>
        <w:tc>
          <w:tcPr>
            <w:tcW w:w="3685" w:type="dxa"/>
            <w:gridSpan w:val="2"/>
            <w:vMerge w:val="restart"/>
          </w:tcPr>
          <w:p w:rsidR="004D2038" w:rsidRPr="00CC4118" w:rsidRDefault="004D2038" w:rsidP="004D2038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</w:t>
            </w:r>
          </w:p>
          <w:p w:rsidR="004D2038" w:rsidRPr="00CC4118" w:rsidRDefault="004D2038" w:rsidP="004D203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нуля функции; промежутков 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знакопостоянства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функции; функции, возрастающей (убывающей) на множестве; квадратичной функции; квадратного неравенства;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свойства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квадратичной функции</w:t>
            </w:r>
          </w:p>
        </w:tc>
        <w:tc>
          <w:tcPr>
            <w:tcW w:w="2693" w:type="dxa"/>
            <w:vMerge w:val="restart"/>
          </w:tcPr>
          <w:p w:rsidR="004D2038" w:rsidRPr="00CC4118" w:rsidRDefault="004D2038" w:rsidP="004D2038">
            <w:pPr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 xml:space="preserve">развить </w:t>
            </w:r>
            <w:r w:rsidRPr="00CC4118">
              <w:rPr>
                <w:rStyle w:val="FontStyle15"/>
                <w:b w:val="0"/>
                <w:sz w:val="20"/>
                <w:szCs w:val="20"/>
              </w:rPr>
              <w:t xml:space="preserve">у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 xml:space="preserve">учащихся представление о месте математики в системе наук.                        </w:t>
            </w:r>
          </w:p>
          <w:p w:rsidR="004D2038" w:rsidRPr="00CC4118" w:rsidRDefault="004D2038" w:rsidP="004D20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 xml:space="preserve">формировать целевые установки учебной деятельности.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701" w:type="dxa"/>
            <w:vMerge w:val="restart"/>
          </w:tcPr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524" w:type="dxa"/>
            <w:vMerge w:val="restart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2038" w:rsidRPr="00CC4118" w:rsidTr="00F41FDC">
        <w:tc>
          <w:tcPr>
            <w:tcW w:w="848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9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04.09</w:t>
            </w:r>
          </w:p>
        </w:tc>
        <w:tc>
          <w:tcPr>
            <w:tcW w:w="799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Функция. Область определений и область значений функции.</w:t>
            </w:r>
          </w:p>
        </w:tc>
        <w:tc>
          <w:tcPr>
            <w:tcW w:w="3685" w:type="dxa"/>
            <w:gridSpan w:val="2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2038" w:rsidRPr="00CC4118" w:rsidTr="00F41FDC">
        <w:tc>
          <w:tcPr>
            <w:tcW w:w="848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06.09</w:t>
            </w:r>
          </w:p>
        </w:tc>
        <w:tc>
          <w:tcPr>
            <w:tcW w:w="799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Свойства функций</w:t>
            </w:r>
          </w:p>
        </w:tc>
        <w:tc>
          <w:tcPr>
            <w:tcW w:w="3685" w:type="dxa"/>
            <w:gridSpan w:val="2"/>
            <w:vMerge w:val="restart"/>
          </w:tcPr>
          <w:p w:rsidR="004D2038" w:rsidRPr="00CC4118" w:rsidRDefault="004D2038" w:rsidP="004D2038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</w:t>
            </w:r>
          </w:p>
          <w:p w:rsidR="004D2038" w:rsidRPr="00CC4118" w:rsidRDefault="004D2038" w:rsidP="004D203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определения: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нуля функции; промежутков 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знакопостоянства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функции; функции, возрастающей (убывающей) на множестве; квадратичной функции; квадратного неравенства;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свойства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квадратичной функции</w:t>
            </w:r>
          </w:p>
        </w:tc>
        <w:tc>
          <w:tcPr>
            <w:tcW w:w="2693" w:type="dxa"/>
            <w:vMerge w:val="restart"/>
          </w:tcPr>
          <w:p w:rsidR="004D2038" w:rsidRPr="00CC4118" w:rsidRDefault="004D2038" w:rsidP="004D203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sz w:val="20"/>
                <w:szCs w:val="20"/>
              </w:rPr>
              <w:t xml:space="preserve"> организовывать и планировать учебн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ое сотрудничество с учителем и одноклассниками.</w:t>
            </w:r>
          </w:p>
          <w:p w:rsidR="004D2038" w:rsidRPr="00CC4118" w:rsidRDefault="004D2038" w:rsidP="004D2038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4D2038" w:rsidRPr="00CC4118" w:rsidRDefault="004D2038" w:rsidP="004D203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038" w:rsidRPr="00CC4118" w:rsidTr="00F41FDC">
        <w:tc>
          <w:tcPr>
            <w:tcW w:w="848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</w:p>
        </w:tc>
        <w:tc>
          <w:tcPr>
            <w:tcW w:w="799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Свойства функций</w:t>
            </w:r>
          </w:p>
        </w:tc>
        <w:tc>
          <w:tcPr>
            <w:tcW w:w="3685" w:type="dxa"/>
            <w:gridSpan w:val="2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038" w:rsidRPr="00CC4118" w:rsidTr="00F41FDC">
        <w:tc>
          <w:tcPr>
            <w:tcW w:w="848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9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799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функций. </w:t>
            </w:r>
          </w:p>
        </w:tc>
        <w:tc>
          <w:tcPr>
            <w:tcW w:w="3685" w:type="dxa"/>
            <w:gridSpan w:val="2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038" w:rsidRPr="00CC4118" w:rsidTr="00F41FDC">
        <w:tc>
          <w:tcPr>
            <w:tcW w:w="848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9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799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4D2038" w:rsidRPr="00CC4118" w:rsidRDefault="004D2038" w:rsidP="004D2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Квадратный трехчлен и его корни</w:t>
            </w:r>
          </w:p>
        </w:tc>
        <w:tc>
          <w:tcPr>
            <w:tcW w:w="3685" w:type="dxa"/>
            <w:gridSpan w:val="2"/>
          </w:tcPr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Закрепить умения применять формулы сокращенного умножения</w:t>
            </w:r>
          </w:p>
        </w:tc>
        <w:tc>
          <w:tcPr>
            <w:tcW w:w="2693" w:type="dxa"/>
          </w:tcPr>
          <w:p w:rsidR="004D2038" w:rsidRPr="00CC4118" w:rsidRDefault="004D2038" w:rsidP="004D203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</w:t>
            </w:r>
            <w:r w:rsidRPr="00CC4118">
              <w:rPr>
                <w:rStyle w:val="FontStyle12"/>
                <w:sz w:val="20"/>
                <w:szCs w:val="20"/>
              </w:rPr>
              <w:lastRenderedPageBreak/>
              <w:t>зрения и выработке общей (групповой) позиции</w:t>
            </w:r>
          </w:p>
          <w:p w:rsidR="004D2038" w:rsidRPr="00CC4118" w:rsidRDefault="004D2038" w:rsidP="004D2038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 xml:space="preserve">Формирование целевых установок </w:t>
            </w: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учебной деятельности</w:t>
            </w:r>
          </w:p>
          <w:p w:rsidR="004D2038" w:rsidRPr="00CC4118" w:rsidRDefault="004D2038" w:rsidP="004D2038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1524" w:type="dxa"/>
          </w:tcPr>
          <w:p w:rsidR="004D2038" w:rsidRPr="00CC4118" w:rsidRDefault="004D2038" w:rsidP="004D20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Входная контрольная работа </w:t>
            </w:r>
          </w:p>
        </w:tc>
        <w:tc>
          <w:tcPr>
            <w:tcW w:w="3685" w:type="dxa"/>
            <w:gridSpan w:val="2"/>
          </w:tcPr>
          <w:p w:rsidR="008A5CC2" w:rsidRPr="00886FEF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FEF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теоретический материал, изученный за курс алгебры 8 класса: </w:t>
            </w:r>
          </w:p>
          <w:p w:rsidR="008A5CC2" w:rsidRPr="00886FEF" w:rsidRDefault="008A5CC2" w:rsidP="008A5CC2">
            <w:pPr>
              <w:tabs>
                <w:tab w:val="left" w:pos="1457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8A5CC2" w:rsidRPr="00886FEF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886FEF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886FEF">
              <w:rPr>
                <w:rStyle w:val="FontStyle12"/>
                <w:sz w:val="20"/>
                <w:szCs w:val="20"/>
              </w:rPr>
              <w:t xml:space="preserve"> </w:t>
            </w:r>
            <w:r w:rsidRPr="00886FEF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886FEF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886FEF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886FEF">
              <w:rPr>
                <w:rStyle w:val="FontStyle12"/>
                <w:sz w:val="20"/>
                <w:szCs w:val="20"/>
              </w:rPr>
              <w:t xml:space="preserve"> </w:t>
            </w:r>
            <w:r w:rsidRPr="00886FEF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886FEF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FEF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886FEF">
              <w:rPr>
                <w:rStyle w:val="FontStyle12"/>
                <w:sz w:val="20"/>
                <w:szCs w:val="20"/>
              </w:rPr>
              <w:t xml:space="preserve"> </w:t>
            </w:r>
            <w:r w:rsidRPr="00886FEF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886FEF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6FE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18.09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Разложение квадратного трехчлена на множители</w:t>
            </w:r>
          </w:p>
        </w:tc>
        <w:tc>
          <w:tcPr>
            <w:tcW w:w="3685" w:type="dxa"/>
            <w:gridSpan w:val="2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Закрепить умения применять формулы сокращенного умножения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sz w:val="20"/>
                <w:szCs w:val="20"/>
              </w:rPr>
              <w:t>проявлять готовность к обсуждению разных точек зрения и выраб</w:t>
            </w:r>
            <w:r w:rsidRPr="00CC4118">
              <w:rPr>
                <w:rStyle w:val="FontStyle12"/>
                <w:sz w:val="20"/>
                <w:szCs w:val="20"/>
              </w:rPr>
              <w:t>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Разложение квадратного трехчлена на множители</w:t>
            </w:r>
          </w:p>
        </w:tc>
        <w:tc>
          <w:tcPr>
            <w:tcW w:w="3685" w:type="dxa"/>
            <w:gridSpan w:val="2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Разложение квадратного трехчлена на множители</w:t>
            </w:r>
          </w:p>
        </w:tc>
        <w:tc>
          <w:tcPr>
            <w:tcW w:w="3685" w:type="dxa"/>
            <w:gridSpan w:val="2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№1 по теме: «Функция. Квадратный трехчлен»</w:t>
            </w:r>
          </w:p>
        </w:tc>
        <w:tc>
          <w:tcPr>
            <w:tcW w:w="3685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«Свойства функции. Квадратный трехчлен»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у=ах²,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ее график и свойства </w:t>
            </w:r>
          </w:p>
        </w:tc>
        <w:tc>
          <w:tcPr>
            <w:tcW w:w="3685" w:type="dxa"/>
            <w:gridSpan w:val="2"/>
            <w:vMerge w:val="restart"/>
          </w:tcPr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схематически положение на координатной плоскости графиков </w:t>
            </w:r>
            <w:proofErr w:type="gram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функций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+n</m:t>
              </m:r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y=a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Строить графики </w:t>
            </w:r>
            <w:proofErr w:type="gramStart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функции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+bx+c</m:t>
              </m:r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уметь указывать координаты вершины параболы, ее ось симметрии, направление ветвей параболы </w:t>
            </w: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Изображать схематически график </w:t>
            </w:r>
            <w:proofErr w:type="gramStart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функции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n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четным и нечетным </w:t>
            </w:r>
            <w:r w:rsidRPr="00CC4118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b/>
                <w:sz w:val="20"/>
                <w:szCs w:val="20"/>
              </w:rPr>
              <w:lastRenderedPageBreak/>
              <w:t>Коммуникативные :</w:t>
            </w:r>
            <w:proofErr w:type="gramEnd"/>
            <w:r w:rsidRPr="00CC4118">
              <w:rPr>
                <w:sz w:val="20"/>
                <w:szCs w:val="20"/>
              </w:rPr>
              <w:t xml:space="preserve"> организовывать и планировать учебн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ое </w:t>
            </w:r>
            <w:r w:rsidRPr="00CC4118">
              <w:rPr>
                <w:rStyle w:val="FontStyle13"/>
                <w:rFonts w:ascii="Times New Roman" w:hAnsi="Times New Roman" w:cs="Times New Roman"/>
              </w:rPr>
              <w:lastRenderedPageBreak/>
              <w:t>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 xml:space="preserve">Формирование целевых установок </w:t>
            </w: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у=ах²,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ее график и свойства</w:t>
            </w:r>
          </w:p>
        </w:tc>
        <w:tc>
          <w:tcPr>
            <w:tcW w:w="3685" w:type="dxa"/>
            <w:gridSpan w:val="2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Графики функций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у=ах²+п и у=а(х-</w:t>
            </w:r>
            <w:proofErr w:type="gramStart"/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т)²</w:t>
            </w:r>
            <w:proofErr w:type="gramEnd"/>
          </w:p>
        </w:tc>
        <w:tc>
          <w:tcPr>
            <w:tcW w:w="3685" w:type="dxa"/>
            <w:gridSpan w:val="2"/>
            <w:vMerge w:val="restart"/>
          </w:tcPr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схематически положение на координатной плоскости графиков </w:t>
            </w:r>
            <w:proofErr w:type="gram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функций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+n</m:t>
              </m:r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y=a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Строить графики </w:t>
            </w:r>
            <w:proofErr w:type="gramStart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функции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+bx+c</m:t>
              </m:r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уметь указывать координаты вершины параболы, ее ось симметрии, направление ветвей параболы </w:t>
            </w: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Изображать схематически график </w:t>
            </w:r>
            <w:proofErr w:type="gramStart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функции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n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четным и нечетным </w:t>
            </w:r>
            <w:r w:rsidRPr="00CC4118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rPr>
                <w:rStyle w:val="FontStyle12"/>
                <w:sz w:val="20"/>
                <w:szCs w:val="20"/>
              </w:rPr>
            </w:pP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rStyle w:val="FontStyle12"/>
                <w:b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sz w:val="20"/>
                <w:szCs w:val="20"/>
              </w:rPr>
              <w:t>уметь слушать и слышать друг друга</w:t>
            </w:r>
          </w:p>
          <w:p w:rsidR="008A5CC2" w:rsidRPr="00CC4118" w:rsidRDefault="008A5CC2" w:rsidP="008A5CC2">
            <w:pPr>
              <w:rPr>
                <w:rStyle w:val="FontStyle12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Регулятивные: </w:t>
            </w:r>
            <w:r w:rsidRPr="00CC4118">
              <w:rPr>
                <w:rStyle w:val="FontStyle12"/>
                <w:sz w:val="20"/>
                <w:szCs w:val="20"/>
              </w:rPr>
              <w:t>определять последовательность промежуточных целей с учетом конечного результата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 xml:space="preserve">восстанавливать предметную ситуацию, описанную в задаче путем </w:t>
            </w:r>
            <w:proofErr w:type="spellStart"/>
            <w:r w:rsidRPr="00CC4118">
              <w:rPr>
                <w:rStyle w:val="FontStyle12"/>
                <w:sz w:val="20"/>
                <w:szCs w:val="20"/>
              </w:rPr>
              <w:t>переформулирования</w:t>
            </w:r>
            <w:proofErr w:type="spellEnd"/>
            <w:r w:rsidRPr="00CC4118">
              <w:rPr>
                <w:rStyle w:val="FontStyle12"/>
                <w:sz w:val="20"/>
                <w:szCs w:val="20"/>
              </w:rPr>
              <w:t xml:space="preserve">, упрощенного </w:t>
            </w:r>
            <w:proofErr w:type="spellStart"/>
            <w:r w:rsidRPr="00CC4118">
              <w:rPr>
                <w:rStyle w:val="FontStyle12"/>
                <w:sz w:val="20"/>
                <w:szCs w:val="20"/>
              </w:rPr>
              <w:t>персказа</w:t>
            </w:r>
            <w:proofErr w:type="spellEnd"/>
            <w:r w:rsidRPr="00CC4118">
              <w:rPr>
                <w:rStyle w:val="FontStyle12"/>
                <w:sz w:val="20"/>
                <w:szCs w:val="20"/>
              </w:rPr>
              <w:t xml:space="preserve"> текста, с выделением только существенной для решения задачи информации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04.10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Графики функций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у=ах²+п и у=а(х-</w:t>
            </w:r>
            <w:proofErr w:type="gramStart"/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т)²</w:t>
            </w:r>
            <w:proofErr w:type="gramEnd"/>
          </w:p>
        </w:tc>
        <w:tc>
          <w:tcPr>
            <w:tcW w:w="3685" w:type="dxa"/>
            <w:gridSpan w:val="2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Построение графика квадратичной функции</w:t>
            </w:r>
          </w:p>
        </w:tc>
        <w:tc>
          <w:tcPr>
            <w:tcW w:w="3685" w:type="dxa"/>
            <w:gridSpan w:val="2"/>
            <w:vMerge w:val="restart"/>
          </w:tcPr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схематически положение на координатной плоскости графиков </w:t>
            </w:r>
            <w:proofErr w:type="gram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функций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+n</m:t>
              </m:r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y=a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Строить графики </w:t>
            </w:r>
            <w:proofErr w:type="gramStart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функции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+bx+c</m:t>
              </m:r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уметь указывать координаты вершины параболы, ее ось симметрии, направление ветвей параболы </w:t>
            </w:r>
          </w:p>
          <w:p w:rsidR="008A5CC2" w:rsidRPr="00CC4118" w:rsidRDefault="008A5CC2" w:rsidP="008A5CC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 xml:space="preserve">Изображать схематически график </w:t>
            </w:r>
            <w:proofErr w:type="gramStart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функции </w:t>
            </w:r>
            <m:oMath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n</m:t>
                  </m:r>
                </m:sup>
              </m:sSup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четным и нечетным </w:t>
            </w:r>
            <w:r w:rsidRPr="00CC4118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lastRenderedPageBreak/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Регулятивные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              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осуществлять расширенный поиск информации с </w:t>
            </w:r>
            <w:r w:rsidRPr="00CC4118">
              <w:rPr>
                <w:rStyle w:val="FontStyle13"/>
                <w:rFonts w:ascii="Times New Roman" w:hAnsi="Times New Roman" w:cs="Times New Roman"/>
              </w:rPr>
              <w:lastRenderedPageBreak/>
              <w:t>использованием ресурсов библиотеки, образовательного пространства родного края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09.10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Построение графика квадратичной функции</w:t>
            </w:r>
          </w:p>
        </w:tc>
        <w:tc>
          <w:tcPr>
            <w:tcW w:w="3685" w:type="dxa"/>
            <w:gridSpan w:val="2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Построение графика квадратичной функции</w:t>
            </w:r>
          </w:p>
        </w:tc>
        <w:tc>
          <w:tcPr>
            <w:tcW w:w="3685" w:type="dxa"/>
            <w:gridSpan w:val="2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Построение графика квадратичной функции.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Степенная функция. Функция </w:t>
            </w:r>
            <w:r w:rsidRPr="00CC4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CC4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ⁿ</w:t>
            </w:r>
          </w:p>
        </w:tc>
        <w:tc>
          <w:tcPr>
            <w:tcW w:w="3685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Понимать смысл записей </w:t>
            </w:r>
            <w:proofErr w:type="gramStart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вида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</m:t>
                  </m:r>
                </m:e>
              </m:rad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4</m:t>
                  </m:r>
                </m:deg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</m:t>
                  </m:r>
                </m:e>
              </m:rad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и т.д., где а – некоторое число. Иметь представление о нахождении корней </w:t>
            </w:r>
            <w:r w:rsidRPr="00CC4118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-й степени с помощью калькулятора.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Корень </w:t>
            </w:r>
            <w:proofErr w:type="gramStart"/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-ой</w:t>
            </w:r>
            <w:proofErr w:type="gram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степени</w:t>
            </w:r>
          </w:p>
        </w:tc>
        <w:tc>
          <w:tcPr>
            <w:tcW w:w="3685" w:type="dxa"/>
            <w:gridSpan w:val="2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Понимать смысл записей </w:t>
            </w:r>
            <w:proofErr w:type="gramStart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вида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</m:t>
                  </m:r>
                </m:e>
              </m:rad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proofErr w:type="gramEnd"/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4</m:t>
                  </m:r>
                </m:deg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a</m:t>
                  </m:r>
                </m:e>
              </m:rad>
            </m:oMath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и т.д., где а – некоторое число. Иметь представление о нахождении корней </w:t>
            </w:r>
            <w:r w:rsidRPr="00CC4118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eastAsiaTheme="minorEastAsia" w:hAnsi="Times New Roman" w:cs="Times New Roman"/>
                <w:sz w:val="20"/>
                <w:szCs w:val="20"/>
              </w:rPr>
              <w:t>-й степени с помощью калькулятора.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Корень </w:t>
            </w:r>
            <w:proofErr w:type="gramStart"/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-ой</w:t>
            </w:r>
            <w:proofErr w:type="gram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степени </w:t>
            </w:r>
          </w:p>
        </w:tc>
        <w:tc>
          <w:tcPr>
            <w:tcW w:w="3685" w:type="dxa"/>
            <w:gridSpan w:val="2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№2 по теме: «Квадратичная функция. Корень </w:t>
            </w:r>
            <w:proofErr w:type="gramStart"/>
            <w:r w:rsidRPr="00CC41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-ой</w:t>
            </w:r>
            <w:proofErr w:type="gramEnd"/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степени»</w:t>
            </w:r>
          </w:p>
        </w:tc>
        <w:tc>
          <w:tcPr>
            <w:tcW w:w="3685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теоретический материал по теме </w:t>
            </w:r>
            <w:proofErr w:type="gram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« Квадратичная</w:t>
            </w:r>
            <w:proofErr w:type="gram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функция. Степенная функция»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lastRenderedPageBreak/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навыка 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365EB9">
        <w:tc>
          <w:tcPr>
            <w:tcW w:w="14560" w:type="dxa"/>
            <w:gridSpan w:val="9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2.УРАВНЕНИЯ И НЕРАВЕНСТВА С ОДНОЙ ПЕРЕМЕННОЙ – 14 ч.</w:t>
            </w: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Целое уравнение и его корни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Решать уравнения третьей и четвертой степени с помощью разложения на множители в введение вспомогательных переменных, в частности решать биквадратные уравнения.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Целое уравнение и его корни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08.11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Целое уравнение и его корни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Целое уравнение и его корни.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Решать уравнения третьей и четвертой степени с помощью разложения на множители в введение вспомогательных переменных, в частности решать биквадратные уравнения.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sz w:val="20"/>
                <w:szCs w:val="20"/>
              </w:rPr>
              <w:t xml:space="preserve"> организовывать и планировать учебн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Дробные рациональные </w:t>
            </w:r>
            <w:proofErr w:type="gram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уравнения.  </w:t>
            </w:r>
            <w:proofErr w:type="gramEnd"/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Неравенства второй степени с одной переменной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понятием неравенства с одной переменной и методами их решений. Решать неравенства второй степени, используя графические представления. Использовать метод интервалов для решения несложных рациональных неравенств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</w:t>
            </w:r>
            <w:r w:rsidRPr="00CC4118">
              <w:rPr>
                <w:rStyle w:val="FontStyle13"/>
                <w:rFonts w:ascii="Times New Roman" w:hAnsi="Times New Roman" w:cs="Times New Roman"/>
              </w:rPr>
              <w:lastRenderedPageBreak/>
              <w:t xml:space="preserve">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Неравенства второй степени с одной переменной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Неравенства второй степени с одной переменной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понятием неравенства с одной переменной и методами их решений. Решать неравенства второй степени, используя графические представления. Использовать метод интервалов для решения несложных рациональных неравенств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04.12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№3 по теме: «Уравнения и неравенства с одной переменной»</w:t>
            </w:r>
          </w:p>
        </w:tc>
        <w:tc>
          <w:tcPr>
            <w:tcW w:w="3402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«Уравнения и неравенства с одной переменной»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365EB9">
        <w:tc>
          <w:tcPr>
            <w:tcW w:w="14560" w:type="dxa"/>
            <w:gridSpan w:val="9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3.УРАВНЕНИЯ И НЕРАВЕНСТВА С ДВУМЯ ПЕРЕМЕННЫМИ – 17 ч.</w:t>
            </w: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06.12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Уравнение с двумя переменными и его график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Решать способом подстановки системы двух уравнений с двумя переменными, в которых одно 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уравнение первой степени, а другое – второй степени.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b/>
                <w:sz w:val="20"/>
                <w:szCs w:val="20"/>
              </w:rPr>
              <w:lastRenderedPageBreak/>
              <w:t>Коммуникативные :</w:t>
            </w:r>
            <w:proofErr w:type="gramEnd"/>
            <w:r w:rsidRPr="00CC4118">
              <w:rPr>
                <w:sz w:val="20"/>
                <w:szCs w:val="20"/>
              </w:rPr>
              <w:t xml:space="preserve"> организовывать и планировать учебн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</w:t>
            </w:r>
            <w:r w:rsidRPr="00CC4118">
              <w:rPr>
                <w:rStyle w:val="FontStyle13"/>
                <w:rFonts w:ascii="Times New Roman" w:hAnsi="Times New Roman" w:cs="Times New Roman"/>
              </w:rPr>
              <w:lastRenderedPageBreak/>
              <w:t xml:space="preserve">последовательности действий.                          </w:t>
            </w:r>
          </w:p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Формирование целевых 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Уравнение с двумя переменными и его график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Графический способ решения систем уравнений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Графический способ решения систем уравнений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способ решения систем уравнений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Решение систем уравнений второй степени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Решать текстовые задачи, используя в качестве алгебраической модели 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систему 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lastRenderedPageBreak/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</w:p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Регулятивные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              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осуществлять расширенный поиск информации с использованием ресурсов библиотеки, </w:t>
            </w:r>
            <w:r w:rsidRPr="00CC4118">
              <w:rPr>
                <w:rStyle w:val="FontStyle13"/>
                <w:rFonts w:ascii="Times New Roman" w:hAnsi="Times New Roman" w:cs="Times New Roman"/>
              </w:rPr>
              <w:lastRenderedPageBreak/>
              <w:t>образовательного пространства родного края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Решение систем уравнений второй степени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систем уравнений второй степени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</w:p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Регулятивные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              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систем уравнений второй степени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с помощью систем уравнений второй степени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</w:t>
            </w:r>
            <w:proofErr w:type="gram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понятием  неравенства</w:t>
            </w:r>
            <w:proofErr w:type="gram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 двумя переменными и методами  их решений.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Регулятивные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              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Неравенства с двумя переменными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Системы неравенств с двумя переменными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</w:t>
            </w:r>
            <w:proofErr w:type="gram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понятием  неравенства</w:t>
            </w:r>
            <w:proofErr w:type="gram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 двумя переменными и методами  их решений.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организовывать и </w:t>
            </w:r>
            <w:r w:rsidRPr="00CC4118">
              <w:rPr>
                <w:rStyle w:val="FontStyle13"/>
                <w:rFonts w:ascii="Times New Roman" w:hAnsi="Times New Roman" w:cs="Times New Roman"/>
              </w:rPr>
              <w:lastRenderedPageBreak/>
              <w:t>планировать учебное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 xml:space="preserve">Формирование навыков </w:t>
            </w: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Системы неравенств с двумя переменными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Системы неравенств с двумя переменными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№4 по теме: «</w:t>
            </w:r>
            <w:proofErr w:type="gramStart"/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Уравнения  и</w:t>
            </w:r>
            <w:proofErr w:type="gramEnd"/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неравенства с двумя переменными»</w:t>
            </w:r>
          </w:p>
        </w:tc>
        <w:tc>
          <w:tcPr>
            <w:tcW w:w="3402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«Уравнения и неравенства с двумя переменными»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365EB9">
        <w:tc>
          <w:tcPr>
            <w:tcW w:w="14560" w:type="dxa"/>
            <w:gridSpan w:val="9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4.ПРОГРЕССИИ – 15 ч.</w:t>
            </w: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Последовательности</w:t>
            </w:r>
          </w:p>
        </w:tc>
        <w:tc>
          <w:tcPr>
            <w:tcW w:w="3402" w:type="dxa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и рекуррентной формулой.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формулу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арифметической прогрессии,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арифметической прогрессии. Формула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арифметической прогрессии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и рекуррентной формулой.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формулу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арифметической прогрессии,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sz w:val="20"/>
                <w:szCs w:val="20"/>
              </w:rPr>
              <w:t xml:space="preserve"> организовывать и планировать учебн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арифметической прогрессии. Формула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арифметической прогрессии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арифметической прогрессии. Формула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арифметической прогрессии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первых </w:t>
            </w:r>
            <w:r w:rsidRPr="00CC4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-членов арифметической прогрессии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и рекуррентной формулой.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формулу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арифметической прогрессии,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05.02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-членов арифметической прогрессии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07.02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-членов арифметической прогрессии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№5 по теме: «Арифметическая прогрессия»</w:t>
            </w:r>
          </w:p>
        </w:tc>
        <w:tc>
          <w:tcPr>
            <w:tcW w:w="3402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«Арифметическая прогрессия»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геометрической прогрессии. Формула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геометрической прогрессии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формулу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геометрической прогрессии,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задачи на сложные проценты, используя при необходимости калькулятор.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геометрической прогрессии. Формула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геометрической прогрессии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геометрической прогрессии. Формула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геометрической прогрессии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-членов геометрической прогрессии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формулу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члена геометрической прогрессии,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задачи на сложные проценты, используя при необходимости калькулятор.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-членов геометрической прогрессии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первых </w:t>
            </w:r>
            <w:r w:rsidRPr="00CC4118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-членов геометрической прогрессии.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№6 по теме: «Геометрическая прогрессия»</w:t>
            </w:r>
          </w:p>
        </w:tc>
        <w:tc>
          <w:tcPr>
            <w:tcW w:w="3402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«Геометрическая прогрессия»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365EB9">
        <w:tc>
          <w:tcPr>
            <w:tcW w:w="14560" w:type="dxa"/>
            <w:gridSpan w:val="9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5.ЭЛЕМЕНТЫ КОМБИНАТОРИКИ И ТЕОРИИ ВЕРОЯТНОСТЕЙ – 13 ч.</w:t>
            </w: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Комбинаторное правило умножения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перебор всех возможных вариантов для пересчета объектов и 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комбинаций. Применять правило комбинаторного умножения.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b/>
                <w:sz w:val="20"/>
                <w:szCs w:val="20"/>
              </w:rPr>
              <w:lastRenderedPageBreak/>
              <w:t>Коммуникативные :</w:t>
            </w:r>
            <w:proofErr w:type="gramEnd"/>
            <w:r w:rsidRPr="00CC4118">
              <w:rPr>
                <w:sz w:val="20"/>
                <w:szCs w:val="20"/>
              </w:rPr>
              <w:t xml:space="preserve"> организовывать и </w:t>
            </w:r>
            <w:r w:rsidRPr="00CC4118">
              <w:rPr>
                <w:sz w:val="20"/>
                <w:szCs w:val="20"/>
              </w:rPr>
              <w:lastRenderedPageBreak/>
              <w:t>планировать учебн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 xml:space="preserve">Формирование целевых </w:t>
            </w: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Комбинаторное правило умножения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Перестановки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Перестановки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мировоззрения. </w:t>
            </w: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Регулятивные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доказательств и рассуждений.                   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Сочетания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8A5CC2" w:rsidRPr="00CC4118" w:rsidRDefault="008A5CC2" w:rsidP="008A5CC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Сочетания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Относительная частота случайного события</w:t>
            </w:r>
          </w:p>
        </w:tc>
        <w:tc>
          <w:tcPr>
            <w:tcW w:w="3402" w:type="dxa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sz w:val="20"/>
                <w:szCs w:val="20"/>
              </w:rPr>
              <w:t xml:space="preserve"> организовывать и планировать учебн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Вероятность равновозможных событий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</w:t>
            </w:r>
            <w:r w:rsidRPr="00CC4118">
              <w:rPr>
                <w:rStyle w:val="FontStyle13"/>
                <w:rFonts w:ascii="Times New Roman" w:hAnsi="Times New Roman" w:cs="Times New Roman"/>
              </w:rPr>
              <w:lastRenderedPageBreak/>
              <w:t xml:space="preserve">необходимых операций. 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Вероятность равновозможных событий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№7 по теме: «Элементы комбинаторики и теории вероятностей»</w:t>
            </w:r>
          </w:p>
        </w:tc>
        <w:tc>
          <w:tcPr>
            <w:tcW w:w="3402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теоретический материал по теме </w:t>
            </w:r>
            <w:proofErr w:type="gramStart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« Элементы</w:t>
            </w:r>
            <w:proofErr w:type="gramEnd"/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комбинаторики и теории вероятностей»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регулировать собственную 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365EB9">
        <w:tc>
          <w:tcPr>
            <w:tcW w:w="14560" w:type="dxa"/>
            <w:gridSpan w:val="9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ИТОГОВОЕ ПОВТОРЕНИЕ – 21 ч.</w:t>
            </w: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«Вычисления»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«Вычисления»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«Тождественные преобразования»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«Тождественные преобразования»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«Тождественные преобразования»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«Уравнения и системы уравнений»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Решать уравнения с одной переменной;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уравнения с двумя переменными;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решать текстовые задачи, используя в качестве алгебраической модели 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систему уравнений второй степени с двумя переменными;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lastRenderedPageBreak/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 xml:space="preserve">воспринимать текст с учетом поставленной учебной задачи, находить в тексте информацию,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lastRenderedPageBreak/>
              <w:t>необходимую для ее решения.</w:t>
            </w:r>
          </w:p>
          <w:p w:rsidR="008A5CC2" w:rsidRPr="00CC4118" w:rsidRDefault="008A5CC2" w:rsidP="008A5CC2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27.04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«Уравнения и системы уравнений»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«Уравнения и системы уравнений»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04.05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«Уравнения и системы уравнений»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«Неравенства»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решать неравенства с одной переменной;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неравенства с двумя переменными;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решать текстовые задачи, используя в качестве алгебраической модели систему уравнений второй степени с двумя переменными;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8A5CC2" w:rsidRPr="00CC4118" w:rsidRDefault="008A5CC2" w:rsidP="008A5CC2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08.05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«Неравенства»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«Неравенства»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«Неравенства»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«Функции»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9 класса: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строить и читать графики квадратичной и степенной функций;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CC411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                       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C411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18.05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«Функции»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«Функции»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Повторение по теме: «Функции»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контрольная работа №8</w:t>
            </w:r>
          </w:p>
        </w:tc>
        <w:tc>
          <w:tcPr>
            <w:tcW w:w="3402" w:type="dxa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2693" w:type="dxa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 xml:space="preserve">регулировать собственную </w:t>
            </w:r>
            <w:r w:rsidRPr="00CC4118">
              <w:rPr>
                <w:rStyle w:val="FontStyle11"/>
                <w:sz w:val="20"/>
                <w:szCs w:val="20"/>
              </w:rPr>
              <w:lastRenderedPageBreak/>
              <w:t>деятельность посредством письменной речи</w:t>
            </w:r>
          </w:p>
          <w:p w:rsidR="008A5CC2" w:rsidRPr="00CC4118" w:rsidRDefault="008A5CC2" w:rsidP="008A5CC2">
            <w:pPr>
              <w:rPr>
                <w:rStyle w:val="FontStyle11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оценивать достигнутый результат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701" w:type="dxa"/>
          </w:tcPr>
          <w:p w:rsidR="008A5CC2" w:rsidRPr="00CC4118" w:rsidRDefault="008A5CC2" w:rsidP="008A5CC2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навыка </w:t>
            </w: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самоанализа и самоконтроля</w:t>
            </w:r>
          </w:p>
        </w:tc>
        <w:tc>
          <w:tcPr>
            <w:tcW w:w="1524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49" w:type="dxa"/>
          </w:tcPr>
          <w:p w:rsidR="008A5CC2" w:rsidRPr="00B37167" w:rsidRDefault="008A5CC2" w:rsidP="008A5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167"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Решение заданий ГИА</w:t>
            </w:r>
          </w:p>
        </w:tc>
        <w:tc>
          <w:tcPr>
            <w:tcW w:w="3402" w:type="dxa"/>
            <w:vMerge w:val="restart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2693" w:type="dxa"/>
            <w:vMerge w:val="restart"/>
          </w:tcPr>
          <w:p w:rsidR="008A5CC2" w:rsidRPr="00CC4118" w:rsidRDefault="008A5CC2" w:rsidP="008A5CC2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</w:rPr>
            </w:pPr>
            <w:proofErr w:type="gramStart"/>
            <w:r w:rsidRPr="00CC4118">
              <w:rPr>
                <w:rStyle w:val="FontStyle12"/>
                <w:b/>
                <w:sz w:val="20"/>
                <w:szCs w:val="20"/>
              </w:rPr>
              <w:t>Коммуникативные :</w:t>
            </w:r>
            <w:proofErr w:type="gramEnd"/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</w:p>
          <w:p w:rsidR="008A5CC2" w:rsidRPr="00CC4118" w:rsidRDefault="008A5CC2" w:rsidP="008A5CC2">
            <w:pPr>
              <w:rPr>
                <w:rStyle w:val="FontStyle13"/>
                <w:rFonts w:ascii="Times New Roman" w:hAnsi="Times New Roman" w:cs="Times New Roman"/>
              </w:rPr>
            </w:pPr>
            <w:r w:rsidRPr="00CC411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Style w:val="FontStyle12"/>
                <w:sz w:val="20"/>
                <w:szCs w:val="20"/>
              </w:rPr>
              <w:t xml:space="preserve"> </w:t>
            </w:r>
            <w:r w:rsidRPr="00CC411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CC4118">
              <w:rPr>
                <w:rStyle w:val="FontStyle12"/>
                <w:sz w:val="20"/>
                <w:szCs w:val="20"/>
              </w:rPr>
              <w:t xml:space="preserve">: </w:t>
            </w:r>
            <w:r w:rsidRPr="00CC4118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C41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  <w:p w:rsidR="008A5CC2" w:rsidRPr="00CC4118" w:rsidRDefault="008A5CC2" w:rsidP="008A5CC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CC411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1524" w:type="dxa"/>
            <w:vMerge w:val="restart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CC2" w:rsidRPr="00CC4118" w:rsidTr="00F41FDC">
        <w:tc>
          <w:tcPr>
            <w:tcW w:w="848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4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</w:tcPr>
          <w:p w:rsidR="008A5CC2" w:rsidRPr="00CC4118" w:rsidRDefault="008A5CC2" w:rsidP="008A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118">
              <w:rPr>
                <w:rFonts w:ascii="Times New Roman" w:hAnsi="Times New Roman" w:cs="Times New Roman"/>
                <w:sz w:val="20"/>
                <w:szCs w:val="20"/>
              </w:rPr>
              <w:t>Решение заданий ГИА</w:t>
            </w:r>
          </w:p>
        </w:tc>
        <w:tc>
          <w:tcPr>
            <w:tcW w:w="3402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</w:tcPr>
          <w:p w:rsidR="008A5CC2" w:rsidRPr="00CC4118" w:rsidRDefault="008A5CC2" w:rsidP="008A5C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4170" w:rsidRPr="00CC4118" w:rsidRDefault="00D14170">
      <w:pPr>
        <w:rPr>
          <w:rFonts w:ascii="Times New Roman" w:hAnsi="Times New Roman" w:cs="Times New Roman"/>
          <w:sz w:val="20"/>
          <w:szCs w:val="20"/>
        </w:rPr>
      </w:pPr>
    </w:p>
    <w:sectPr w:rsidR="00D14170" w:rsidRPr="00CC4118" w:rsidSect="00A212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37"/>
    <w:rsid w:val="00365EB9"/>
    <w:rsid w:val="004D2038"/>
    <w:rsid w:val="00582FDB"/>
    <w:rsid w:val="00742C97"/>
    <w:rsid w:val="008269FF"/>
    <w:rsid w:val="008A5CC2"/>
    <w:rsid w:val="009D69ED"/>
    <w:rsid w:val="00A21222"/>
    <w:rsid w:val="00CC4118"/>
    <w:rsid w:val="00D14170"/>
    <w:rsid w:val="00D85937"/>
    <w:rsid w:val="00F4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C1F01-8855-4094-9273-92206F5F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1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12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12">
    <w:name w:val="Font Style12"/>
    <w:basedOn w:val="a0"/>
    <w:rsid w:val="00A21222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4">
    <w:name w:val="Font Style14"/>
    <w:basedOn w:val="a0"/>
    <w:rsid w:val="00A21222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A2122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A21222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21222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rsid w:val="00A21222"/>
    <w:rPr>
      <w:rFonts w:ascii="Arial" w:hAnsi="Arial" w:cs="Arial" w:hint="default"/>
      <w:sz w:val="20"/>
      <w:szCs w:val="20"/>
    </w:rPr>
  </w:style>
  <w:style w:type="paragraph" w:customStyle="1" w:styleId="Style6">
    <w:name w:val="Style6"/>
    <w:basedOn w:val="a"/>
    <w:rsid w:val="00365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4913</Words>
  <Characters>28005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2020-02-17T18:18:00Z</dcterms:created>
  <dcterms:modified xsi:type="dcterms:W3CDTF">2020-02-17T19:51:00Z</dcterms:modified>
</cp:coreProperties>
</file>